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A9" w:rsidRPr="004C2FA9" w:rsidRDefault="004C2FA9" w:rsidP="006B51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C2FA9">
        <w:rPr>
          <w:rFonts w:cstheme="minorHAnsi"/>
          <w:color w:val="000000"/>
          <w:sz w:val="24"/>
          <w:szCs w:val="24"/>
        </w:rPr>
        <w:t>I</w:t>
      </w:r>
      <w:r w:rsidR="006B511C" w:rsidRPr="004C2FA9">
        <w:rPr>
          <w:rFonts w:cstheme="minorHAnsi"/>
          <w:color w:val="000000"/>
          <w:sz w:val="24"/>
          <w:szCs w:val="24"/>
        </w:rPr>
        <w:t>nvasive</w:t>
      </w:r>
      <w:r w:rsidRPr="004C2FA9">
        <w:rPr>
          <w:rFonts w:cstheme="minorHAnsi"/>
          <w:color w:val="000000"/>
          <w:sz w:val="24"/>
          <w:szCs w:val="24"/>
        </w:rPr>
        <w:t xml:space="preserve"> </w:t>
      </w:r>
      <w:r w:rsidR="006B511C" w:rsidRPr="004C2FA9">
        <w:rPr>
          <w:rFonts w:cstheme="minorHAnsi"/>
          <w:color w:val="000000"/>
          <w:sz w:val="24"/>
          <w:szCs w:val="24"/>
        </w:rPr>
        <w:t>animals such as the sugar glider (</w:t>
      </w:r>
      <w:proofErr w:type="spellStart"/>
      <w:r w:rsidR="006B511C" w:rsidRPr="004C2FA9">
        <w:rPr>
          <w:rFonts w:cstheme="minorHAnsi"/>
          <w:i/>
          <w:iCs/>
          <w:color w:val="000000"/>
          <w:sz w:val="24"/>
          <w:szCs w:val="24"/>
        </w:rPr>
        <w:t>Petaurus</w:t>
      </w:r>
      <w:proofErr w:type="spellEnd"/>
      <w:r w:rsidR="006B511C" w:rsidRPr="004C2FA9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6B511C" w:rsidRPr="004C2FA9">
        <w:rPr>
          <w:rFonts w:cstheme="minorHAnsi"/>
          <w:i/>
          <w:iCs/>
          <w:color w:val="000000"/>
          <w:sz w:val="24"/>
          <w:szCs w:val="24"/>
        </w:rPr>
        <w:t>breviceps</w:t>
      </w:r>
      <w:proofErr w:type="spellEnd"/>
      <w:r w:rsidR="006B511C" w:rsidRPr="004C2FA9">
        <w:rPr>
          <w:rFonts w:cstheme="minorHAnsi"/>
          <w:color w:val="000000"/>
          <w:sz w:val="24"/>
          <w:szCs w:val="24"/>
        </w:rPr>
        <w:t>) invade</w:t>
      </w:r>
      <w:r w:rsidRPr="004C2FA9">
        <w:rPr>
          <w:rFonts w:cstheme="minorHAnsi"/>
          <w:color w:val="000000"/>
          <w:sz w:val="24"/>
          <w:szCs w:val="24"/>
        </w:rPr>
        <w:t xml:space="preserve"> </w:t>
      </w:r>
      <w:r w:rsidR="006B511C" w:rsidRPr="004C2FA9">
        <w:rPr>
          <w:rFonts w:cstheme="minorHAnsi"/>
          <w:color w:val="000000"/>
          <w:sz w:val="24"/>
          <w:szCs w:val="24"/>
        </w:rPr>
        <w:t>recently logged areas and prey on critically endangered species</w:t>
      </w:r>
      <w:r w:rsidRPr="004C2FA9">
        <w:rPr>
          <w:rFonts w:cstheme="minorHAnsi"/>
          <w:color w:val="000000"/>
          <w:sz w:val="24"/>
          <w:szCs w:val="24"/>
        </w:rPr>
        <w:t xml:space="preserve"> </w:t>
      </w:r>
      <w:r w:rsidR="006B511C" w:rsidRPr="004C2FA9">
        <w:rPr>
          <w:rFonts w:cstheme="minorHAnsi"/>
          <w:color w:val="000000"/>
          <w:sz w:val="24"/>
          <w:szCs w:val="24"/>
        </w:rPr>
        <w:t>such as the swift parrot (</w:t>
      </w:r>
      <w:proofErr w:type="spellStart"/>
      <w:r w:rsidR="006B511C" w:rsidRPr="004C2FA9">
        <w:rPr>
          <w:rFonts w:cstheme="minorHAnsi"/>
          <w:i/>
          <w:iCs/>
          <w:color w:val="000000"/>
          <w:sz w:val="24"/>
          <w:szCs w:val="24"/>
        </w:rPr>
        <w:t>Lathamus</w:t>
      </w:r>
      <w:proofErr w:type="spellEnd"/>
      <w:r w:rsidR="006B511C" w:rsidRPr="004C2FA9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6B511C" w:rsidRPr="004C2FA9">
        <w:rPr>
          <w:rFonts w:cstheme="minorHAnsi"/>
          <w:i/>
          <w:iCs/>
          <w:color w:val="000000"/>
          <w:sz w:val="24"/>
          <w:szCs w:val="24"/>
        </w:rPr>
        <w:t>discolor</w:t>
      </w:r>
      <w:proofErr w:type="spellEnd"/>
      <w:r w:rsidR="006B511C" w:rsidRPr="004C2FA9">
        <w:rPr>
          <w:rFonts w:cstheme="minorHAnsi"/>
          <w:color w:val="000000"/>
          <w:sz w:val="24"/>
          <w:szCs w:val="24"/>
        </w:rPr>
        <w:t>) (</w:t>
      </w:r>
      <w:proofErr w:type="spellStart"/>
      <w:r w:rsidR="006B511C" w:rsidRPr="004C2FA9">
        <w:rPr>
          <w:rFonts w:cstheme="minorHAnsi"/>
          <w:color w:val="0000FF"/>
          <w:sz w:val="24"/>
          <w:szCs w:val="24"/>
        </w:rPr>
        <w:t>Heinsohn</w:t>
      </w:r>
      <w:proofErr w:type="spellEnd"/>
      <w:r w:rsidR="006B511C" w:rsidRPr="004C2FA9">
        <w:rPr>
          <w:rFonts w:cstheme="minorHAnsi"/>
          <w:color w:val="0000FF"/>
          <w:sz w:val="24"/>
          <w:szCs w:val="24"/>
        </w:rPr>
        <w:t xml:space="preserve"> </w:t>
      </w:r>
      <w:proofErr w:type="gramStart"/>
      <w:r w:rsidR="006B511C" w:rsidRPr="004C2FA9">
        <w:rPr>
          <w:rFonts w:cstheme="minorHAnsi"/>
          <w:i/>
          <w:iCs/>
          <w:color w:val="0000FF"/>
          <w:sz w:val="24"/>
          <w:szCs w:val="24"/>
        </w:rPr>
        <w:t>et</w:t>
      </w:r>
      <w:proofErr w:type="gramEnd"/>
      <w:r w:rsidR="006B511C" w:rsidRPr="004C2FA9">
        <w:rPr>
          <w:rFonts w:cstheme="minorHAnsi"/>
          <w:i/>
          <w:iCs/>
          <w:color w:val="0000FF"/>
          <w:sz w:val="24"/>
          <w:szCs w:val="24"/>
        </w:rPr>
        <w:t xml:space="preserve"> al.</w:t>
      </w:r>
      <w:r w:rsidR="006B511C" w:rsidRPr="004C2FA9">
        <w:rPr>
          <w:rFonts w:cstheme="minorHAnsi"/>
          <w:color w:val="0000FF"/>
          <w:sz w:val="24"/>
          <w:szCs w:val="24"/>
        </w:rPr>
        <w:t>2015</w:t>
      </w:r>
      <w:r w:rsidR="006B511C" w:rsidRPr="004C2FA9">
        <w:rPr>
          <w:rFonts w:cstheme="minorHAnsi"/>
          <w:color w:val="000000"/>
          <w:sz w:val="24"/>
          <w:szCs w:val="24"/>
        </w:rPr>
        <w:t xml:space="preserve">). </w:t>
      </w:r>
    </w:p>
    <w:p w:rsidR="004C2FA9" w:rsidRPr="004C2FA9" w:rsidRDefault="004C2FA9" w:rsidP="006B51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B511C" w:rsidRPr="004C2FA9" w:rsidRDefault="006B511C" w:rsidP="006B51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C2FA9">
        <w:rPr>
          <w:rFonts w:cstheme="minorHAnsi"/>
          <w:color w:val="000000"/>
          <w:sz w:val="24"/>
          <w:szCs w:val="24"/>
        </w:rPr>
        <w:t>Changes to logging practices, particularly where forests</w:t>
      </w:r>
      <w:r w:rsidR="004C2FA9" w:rsidRPr="004C2FA9">
        <w:rPr>
          <w:rFonts w:cstheme="minorHAnsi"/>
          <w:color w:val="000000"/>
          <w:sz w:val="24"/>
          <w:szCs w:val="24"/>
        </w:rPr>
        <w:t xml:space="preserve"> </w:t>
      </w:r>
      <w:r w:rsidRPr="004C2FA9">
        <w:rPr>
          <w:rFonts w:cstheme="minorHAnsi"/>
          <w:color w:val="000000"/>
          <w:sz w:val="24"/>
          <w:szCs w:val="24"/>
        </w:rPr>
        <w:t>are cut relative to places inhabited by the swift parrot, are</w:t>
      </w:r>
      <w:r w:rsidR="004C2FA9">
        <w:rPr>
          <w:rFonts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  <w:r w:rsidRPr="004C2FA9">
        <w:rPr>
          <w:rFonts w:cstheme="minorHAnsi"/>
          <w:color w:val="000000"/>
          <w:sz w:val="24"/>
          <w:szCs w:val="24"/>
        </w:rPr>
        <w:t>urgently required to conserve this species, but this demands</w:t>
      </w:r>
      <w:r w:rsidR="004C2FA9" w:rsidRPr="004C2FA9">
        <w:rPr>
          <w:rFonts w:cstheme="minorHAnsi"/>
          <w:color w:val="000000"/>
          <w:sz w:val="24"/>
          <w:szCs w:val="24"/>
        </w:rPr>
        <w:t xml:space="preserve"> </w:t>
      </w:r>
      <w:r w:rsidRPr="004C2FA9">
        <w:rPr>
          <w:rFonts w:cstheme="minorHAnsi"/>
          <w:color w:val="000000"/>
          <w:sz w:val="24"/>
          <w:szCs w:val="24"/>
        </w:rPr>
        <w:t>much more flexibility within RFAs than is currently the case.</w:t>
      </w:r>
      <w:r w:rsidR="004C2FA9" w:rsidRPr="004C2FA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C2FA9">
        <w:rPr>
          <w:rFonts w:cstheme="minorHAnsi"/>
          <w:color w:val="000000"/>
          <w:sz w:val="24"/>
          <w:szCs w:val="24"/>
        </w:rPr>
        <w:t>Heinsohn</w:t>
      </w:r>
      <w:proofErr w:type="spellEnd"/>
      <w:r w:rsidRPr="004C2FA9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C2FA9">
        <w:rPr>
          <w:rFonts w:cstheme="minorHAnsi"/>
          <w:color w:val="000000"/>
          <w:sz w:val="24"/>
          <w:szCs w:val="24"/>
        </w:rPr>
        <w:t>R.</w:t>
      </w:r>
      <w:proofErr w:type="gramStart"/>
      <w:r w:rsidRPr="004C2FA9">
        <w:rPr>
          <w:rFonts w:cstheme="minorHAnsi"/>
          <w:color w:val="000000"/>
          <w:sz w:val="24"/>
          <w:szCs w:val="24"/>
        </w:rPr>
        <w:t>,Webb</w:t>
      </w:r>
      <w:proofErr w:type="spellEnd"/>
      <w:proofErr w:type="gramEnd"/>
      <w:r w:rsidRPr="004C2FA9">
        <w:rPr>
          <w:rFonts w:cstheme="minorHAnsi"/>
          <w:color w:val="000000"/>
          <w:sz w:val="24"/>
          <w:szCs w:val="24"/>
        </w:rPr>
        <w:t xml:space="preserve">, M., Lacy, R., </w:t>
      </w:r>
      <w:proofErr w:type="spellStart"/>
      <w:r w:rsidRPr="004C2FA9">
        <w:rPr>
          <w:rFonts w:cstheme="minorHAnsi"/>
          <w:color w:val="000000"/>
          <w:sz w:val="24"/>
          <w:szCs w:val="24"/>
        </w:rPr>
        <w:t>Terauds</w:t>
      </w:r>
      <w:proofErr w:type="spellEnd"/>
      <w:r w:rsidRPr="004C2FA9">
        <w:rPr>
          <w:rFonts w:cstheme="minorHAnsi"/>
          <w:color w:val="000000"/>
          <w:sz w:val="24"/>
          <w:szCs w:val="24"/>
        </w:rPr>
        <w:t xml:space="preserve">, A., Alderman, R., and </w:t>
      </w:r>
      <w:proofErr w:type="spellStart"/>
      <w:r w:rsidRPr="004C2FA9">
        <w:rPr>
          <w:rFonts w:cstheme="minorHAnsi"/>
          <w:color w:val="000000"/>
          <w:sz w:val="24"/>
          <w:szCs w:val="24"/>
        </w:rPr>
        <w:t>Stojanovic</w:t>
      </w:r>
      <w:proofErr w:type="spellEnd"/>
      <w:r w:rsidRPr="004C2FA9">
        <w:rPr>
          <w:rFonts w:cstheme="minorHAnsi"/>
          <w:color w:val="000000"/>
          <w:sz w:val="24"/>
          <w:szCs w:val="24"/>
        </w:rPr>
        <w:t>,</w:t>
      </w:r>
      <w:r w:rsidR="004C2FA9" w:rsidRPr="004C2FA9">
        <w:rPr>
          <w:rFonts w:cstheme="minorHAnsi"/>
          <w:color w:val="000000"/>
          <w:sz w:val="24"/>
          <w:szCs w:val="24"/>
        </w:rPr>
        <w:t xml:space="preserve"> </w:t>
      </w:r>
      <w:r w:rsidRPr="004C2FA9">
        <w:rPr>
          <w:rFonts w:cstheme="minorHAnsi"/>
          <w:color w:val="000000"/>
          <w:sz w:val="24"/>
          <w:szCs w:val="24"/>
        </w:rPr>
        <w:t>D. (2015). A severe predator-induced population decline predicted for</w:t>
      </w:r>
      <w:r w:rsidR="004C2FA9" w:rsidRPr="004C2FA9">
        <w:rPr>
          <w:rFonts w:cstheme="minorHAnsi"/>
          <w:color w:val="000000"/>
          <w:sz w:val="24"/>
          <w:szCs w:val="24"/>
        </w:rPr>
        <w:t xml:space="preserve"> </w:t>
      </w:r>
      <w:r w:rsidRPr="004C2FA9">
        <w:rPr>
          <w:rFonts w:cstheme="minorHAnsi"/>
          <w:color w:val="000000"/>
          <w:sz w:val="24"/>
          <w:szCs w:val="24"/>
        </w:rPr>
        <w:t>endangered, migratory swift parrots (</w:t>
      </w:r>
      <w:proofErr w:type="spellStart"/>
      <w:r w:rsidRPr="004C2FA9">
        <w:rPr>
          <w:rFonts w:cstheme="minorHAnsi"/>
          <w:i/>
          <w:iCs/>
          <w:color w:val="000000"/>
          <w:sz w:val="24"/>
          <w:szCs w:val="24"/>
        </w:rPr>
        <w:t>Lathamus</w:t>
      </w:r>
      <w:proofErr w:type="spellEnd"/>
      <w:r w:rsidRPr="004C2FA9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4C2FA9">
        <w:rPr>
          <w:rFonts w:cstheme="minorHAnsi"/>
          <w:i/>
          <w:iCs/>
          <w:color w:val="000000"/>
          <w:sz w:val="24"/>
          <w:szCs w:val="24"/>
        </w:rPr>
        <w:t>discolor</w:t>
      </w:r>
      <w:proofErr w:type="spellEnd"/>
      <w:r w:rsidRPr="004C2FA9">
        <w:rPr>
          <w:rFonts w:cstheme="minorHAnsi"/>
          <w:color w:val="000000"/>
          <w:sz w:val="24"/>
          <w:szCs w:val="24"/>
        </w:rPr>
        <w:t xml:space="preserve">). </w:t>
      </w:r>
      <w:r w:rsidRPr="004C2FA9">
        <w:rPr>
          <w:rFonts w:cstheme="minorHAnsi"/>
          <w:i/>
          <w:iCs/>
          <w:color w:val="000000"/>
          <w:sz w:val="24"/>
          <w:szCs w:val="24"/>
        </w:rPr>
        <w:t>Biological</w:t>
      </w:r>
    </w:p>
    <w:p w:rsidR="006B511C" w:rsidRPr="004C2FA9" w:rsidRDefault="006B511C" w:rsidP="006B511C">
      <w:pPr>
        <w:rPr>
          <w:rFonts w:cstheme="minorHAnsi"/>
          <w:sz w:val="24"/>
          <w:szCs w:val="24"/>
        </w:rPr>
      </w:pPr>
      <w:r w:rsidRPr="004C2FA9">
        <w:rPr>
          <w:rFonts w:cstheme="minorHAnsi"/>
          <w:i/>
          <w:iCs/>
          <w:color w:val="000000"/>
          <w:sz w:val="24"/>
          <w:szCs w:val="24"/>
        </w:rPr>
        <w:t xml:space="preserve">Conservation </w:t>
      </w:r>
      <w:r w:rsidRPr="004C2FA9">
        <w:rPr>
          <w:rFonts w:cstheme="minorHAnsi"/>
          <w:b/>
          <w:bCs/>
          <w:color w:val="000000"/>
          <w:sz w:val="24"/>
          <w:szCs w:val="24"/>
        </w:rPr>
        <w:t>186</w:t>
      </w:r>
      <w:r w:rsidRPr="004C2FA9">
        <w:rPr>
          <w:rFonts w:cstheme="minorHAnsi"/>
          <w:color w:val="000000"/>
          <w:sz w:val="24"/>
          <w:szCs w:val="24"/>
        </w:rPr>
        <w:t>, 75–82. doi:</w:t>
      </w:r>
      <w:r w:rsidRPr="004C2FA9">
        <w:rPr>
          <w:rFonts w:cstheme="minorHAnsi"/>
          <w:color w:val="0000FF"/>
          <w:sz w:val="24"/>
          <w:szCs w:val="24"/>
        </w:rPr>
        <w:t>10.1016/J.BIOCON.2015.03.006</w:t>
      </w:r>
    </w:p>
    <w:sectPr w:rsidR="006B511C" w:rsidRPr="004C2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B5"/>
    <w:rsid w:val="004C2FA9"/>
    <w:rsid w:val="006B511C"/>
    <w:rsid w:val="006F4FB5"/>
    <w:rsid w:val="006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</dc:creator>
  <cp:keywords/>
  <dc:description/>
  <cp:lastModifiedBy>frances</cp:lastModifiedBy>
  <cp:revision>3</cp:revision>
  <dcterms:created xsi:type="dcterms:W3CDTF">2016-08-16T22:43:00Z</dcterms:created>
  <dcterms:modified xsi:type="dcterms:W3CDTF">2018-05-01T12:55:00Z</dcterms:modified>
</cp:coreProperties>
</file>